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themeColor="text1"/>
          <w:sz w:val="44"/>
          <w:szCs w:val="44"/>
          <w14:textFill>
            <w14:solidFill>
              <w14:schemeClr w14:val="tx1"/>
            </w14:solidFill>
          </w14:textFill>
        </w:rPr>
      </w:pPr>
      <w:r>
        <w:rPr>
          <w:b/>
          <w:bCs/>
          <w:color w:val="000000" w:themeColor="text1"/>
          <w:sz w:val="44"/>
          <w:szCs w:val="44"/>
          <w14:textFill>
            <w14:solidFill>
              <w14:schemeClr w14:val="tx1"/>
            </w14:solidFill>
          </w14:textFill>
        </w:rPr>
        <w:t>辽宁省优化营商环境条例</w:t>
      </w:r>
    </w:p>
    <w:p>
      <w:pPr>
        <w:jc w:val="center"/>
        <w:rPr>
          <w:b/>
          <w:bCs/>
          <w:color w:val="000000" w:themeColor="text1"/>
          <w:sz w:val="39"/>
          <w:szCs w:val="39"/>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line="440" w:lineRule="exact"/>
        <w:ind w:left="0" w:leftChars="0" w:right="0" w:rightChars="0" w:firstLine="560" w:firstLineChars="200"/>
        <w:jc w:val="left"/>
        <w:textAlignment w:val="auto"/>
        <w:outlineLvl w:val="9"/>
        <w:rPr>
          <w:rFonts w:hint="eastAsia" w:ascii="仿宋" w:hAnsi="仿宋" w:eastAsia="仿宋" w:cs="仿宋"/>
          <w:color w:val="333333"/>
          <w:kern w:val="0"/>
          <w:sz w:val="28"/>
          <w:szCs w:val="28"/>
        </w:rPr>
      </w:pPr>
      <w:bookmarkStart w:id="0" w:name="_GoBack"/>
      <w:r>
        <w:rPr>
          <w:rFonts w:hint="eastAsia" w:ascii="仿宋" w:hAnsi="仿宋" w:eastAsia="仿宋" w:cs="仿宋"/>
          <w:color w:val="333333"/>
          <w:kern w:val="0"/>
          <w:sz w:val="28"/>
          <w:szCs w:val="28"/>
        </w:rPr>
        <w:t>第一条　为了优化营商环境，保护各类市场主体的合法权益，促进本省经济和社会全面发展，根据有关法律、法规，结合本省实际，制定本条例。</w:t>
      </w:r>
    </w:p>
    <w:p>
      <w:pPr>
        <w:keepNext w:val="0"/>
        <w:keepLines w:val="0"/>
        <w:pageBreakBefore w:val="0"/>
        <w:widowControl/>
        <w:kinsoku/>
        <w:wordWrap/>
        <w:overflowPunct/>
        <w:topLinePunct w:val="0"/>
        <w:autoSpaceDE/>
        <w:autoSpaceDN/>
        <w:bidi w:val="0"/>
        <w:adjustRightInd/>
        <w:snapToGrid/>
        <w:spacing w:beforeAutospacing="0" w:line="440" w:lineRule="exact"/>
        <w:ind w:left="0" w:leftChars="0" w:right="0" w:rightChars="0" w:firstLine="560" w:firstLineChars="200"/>
        <w:jc w:val="left"/>
        <w:textAlignment w:val="auto"/>
        <w:outlineLvl w:val="9"/>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第二条　在本省行政区域内的各级机关和有关部门、单位及其工作人员履行优化营商环境职责，应当遵守本条例。</w:t>
      </w:r>
    </w:p>
    <w:p>
      <w:pPr>
        <w:keepNext w:val="0"/>
        <w:keepLines w:val="0"/>
        <w:pageBreakBefore w:val="0"/>
        <w:widowControl/>
        <w:kinsoku/>
        <w:wordWrap/>
        <w:overflowPunct/>
        <w:topLinePunct w:val="0"/>
        <w:autoSpaceDE/>
        <w:autoSpaceDN/>
        <w:bidi w:val="0"/>
        <w:adjustRightInd/>
        <w:snapToGrid/>
        <w:spacing w:beforeAutospacing="0" w:line="440" w:lineRule="exact"/>
        <w:ind w:left="0" w:leftChars="0" w:right="0" w:rightChars="0" w:firstLine="560" w:firstLineChars="200"/>
        <w:jc w:val="left"/>
        <w:textAlignment w:val="auto"/>
        <w:outlineLvl w:val="9"/>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第三条　省、市、县(含县级市、区，下同)人民政府应当加强营商环境建设工作的领导，维护政府诚信，明确专业行政管理机构，负责组织实施营商环境建设等具体工作。</w:t>
      </w:r>
    </w:p>
    <w:p>
      <w:pPr>
        <w:keepNext w:val="0"/>
        <w:keepLines w:val="0"/>
        <w:pageBreakBefore w:val="0"/>
        <w:widowControl/>
        <w:kinsoku/>
        <w:wordWrap/>
        <w:overflowPunct/>
        <w:topLinePunct w:val="0"/>
        <w:autoSpaceDE/>
        <w:autoSpaceDN/>
        <w:bidi w:val="0"/>
        <w:adjustRightInd/>
        <w:snapToGrid/>
        <w:spacing w:beforeAutospacing="0" w:line="440" w:lineRule="exact"/>
        <w:ind w:left="0" w:leftChars="0" w:right="0" w:rightChars="0"/>
        <w:jc w:val="left"/>
        <w:textAlignment w:val="auto"/>
        <w:outlineLvl w:val="9"/>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　　第四条　优化营商环境工作，应当坚持依法行政、公开透明、公平公正、诚实守信、廉洁高效和责任追究的原则。</w:t>
      </w:r>
    </w:p>
    <w:p>
      <w:pPr>
        <w:keepNext w:val="0"/>
        <w:keepLines w:val="0"/>
        <w:pageBreakBefore w:val="0"/>
        <w:widowControl/>
        <w:kinsoku/>
        <w:wordWrap/>
        <w:overflowPunct/>
        <w:topLinePunct w:val="0"/>
        <w:autoSpaceDE/>
        <w:autoSpaceDN/>
        <w:bidi w:val="0"/>
        <w:adjustRightInd/>
        <w:snapToGrid/>
        <w:spacing w:beforeAutospacing="0" w:line="440" w:lineRule="exact"/>
        <w:ind w:left="0" w:leftChars="0" w:right="0" w:rightChars="0"/>
        <w:jc w:val="left"/>
        <w:textAlignment w:val="auto"/>
        <w:outlineLvl w:val="9"/>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　　第五条　省、市、县人民政府及其有关部门应当树立主动、协调、高效、廉洁的服务理念，制定优化营商环境建设的制度和具体措施，加强对优化营商环境的宣传，营造全社会开放包容、互利合作、诚实守信、重商护商的营商环境。对在优化营商环境工作中做出显著成绩的单位和个人，给予表彰或者奖励。</w:t>
      </w:r>
    </w:p>
    <w:p>
      <w:pPr>
        <w:keepNext w:val="0"/>
        <w:keepLines w:val="0"/>
        <w:pageBreakBefore w:val="0"/>
        <w:widowControl/>
        <w:kinsoku/>
        <w:wordWrap/>
        <w:overflowPunct/>
        <w:topLinePunct w:val="0"/>
        <w:autoSpaceDE/>
        <w:autoSpaceDN/>
        <w:bidi w:val="0"/>
        <w:adjustRightInd/>
        <w:snapToGrid/>
        <w:spacing w:beforeAutospacing="0" w:line="440" w:lineRule="exact"/>
        <w:ind w:left="0" w:leftChars="0" w:right="0" w:rightChars="0"/>
        <w:jc w:val="left"/>
        <w:textAlignment w:val="auto"/>
        <w:outlineLvl w:val="9"/>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　　省、市、县人民政府及其有关部门应当及时修改或者废止与法律、法规和经济社会发展需要不一致的规章以及其他规范性文件，并予以公布。通过制度创新，确立企业市场主体、创新主体地位，保障企业生产经营自主权。</w:t>
      </w:r>
    </w:p>
    <w:p>
      <w:pPr>
        <w:keepNext w:val="0"/>
        <w:keepLines w:val="0"/>
        <w:pageBreakBefore w:val="0"/>
        <w:widowControl/>
        <w:kinsoku/>
        <w:wordWrap/>
        <w:overflowPunct/>
        <w:topLinePunct w:val="0"/>
        <w:autoSpaceDE/>
        <w:autoSpaceDN/>
        <w:bidi w:val="0"/>
        <w:adjustRightInd/>
        <w:snapToGrid/>
        <w:spacing w:beforeAutospacing="0" w:line="440" w:lineRule="exact"/>
        <w:ind w:left="0" w:leftChars="0" w:right="0" w:rightChars="0"/>
        <w:jc w:val="left"/>
        <w:textAlignment w:val="auto"/>
        <w:outlineLvl w:val="9"/>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　　第六条　新闻媒体应当按照客观、准确、及时的原则，宣传优化营商环境的政策措施，做好维护营商环境的舆论监督工作，对维护和侵害营商环境的行为客观公正报道，肯定改善营商环境的行为,曝光反面典型案例，营造优化营商环境的良好氛围。</w:t>
      </w:r>
    </w:p>
    <w:p>
      <w:pPr>
        <w:keepNext w:val="0"/>
        <w:keepLines w:val="0"/>
        <w:pageBreakBefore w:val="0"/>
        <w:widowControl/>
        <w:kinsoku/>
        <w:wordWrap/>
        <w:overflowPunct/>
        <w:topLinePunct w:val="0"/>
        <w:autoSpaceDE/>
        <w:autoSpaceDN/>
        <w:bidi w:val="0"/>
        <w:adjustRightInd/>
        <w:snapToGrid/>
        <w:spacing w:beforeAutospacing="0" w:line="440" w:lineRule="exact"/>
        <w:ind w:left="0" w:leftChars="0" w:right="0" w:rightChars="0"/>
        <w:jc w:val="left"/>
        <w:textAlignment w:val="auto"/>
        <w:outlineLvl w:val="9"/>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　　第七条　有关机关及其部门应当增强市场意识，尊重市场规律，发挥市场配置资源的决定性作用，平等对待各类市场主体，保障市场主体在投资核准、政府扶持、参与政府投资项目等方面享受同等待遇。</w:t>
      </w:r>
    </w:p>
    <w:p>
      <w:pPr>
        <w:keepNext w:val="0"/>
        <w:keepLines w:val="0"/>
        <w:pageBreakBefore w:val="0"/>
        <w:widowControl/>
        <w:kinsoku/>
        <w:wordWrap/>
        <w:overflowPunct/>
        <w:topLinePunct w:val="0"/>
        <w:autoSpaceDE/>
        <w:autoSpaceDN/>
        <w:bidi w:val="0"/>
        <w:adjustRightInd/>
        <w:snapToGrid/>
        <w:spacing w:beforeAutospacing="0" w:line="440" w:lineRule="exact"/>
        <w:ind w:left="0" w:leftChars="0" w:right="0" w:rightChars="0" w:firstLine="360"/>
        <w:jc w:val="left"/>
        <w:textAlignment w:val="auto"/>
        <w:outlineLvl w:val="9"/>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第八条　有关机关及其部门制定经济政策，起草或者提请制定涉及投资者或者企业重大权益的地方性法规、规章以及其他规范性文件，应当听取相关企业意见和建议。</w:t>
      </w:r>
    </w:p>
    <w:p>
      <w:pPr>
        <w:keepNext w:val="0"/>
        <w:keepLines w:val="0"/>
        <w:pageBreakBefore w:val="0"/>
        <w:widowControl/>
        <w:kinsoku/>
        <w:wordWrap/>
        <w:overflowPunct/>
        <w:topLinePunct w:val="0"/>
        <w:autoSpaceDE/>
        <w:autoSpaceDN/>
        <w:bidi w:val="0"/>
        <w:adjustRightInd/>
        <w:snapToGrid/>
        <w:spacing w:beforeAutospacing="0" w:line="440" w:lineRule="exact"/>
        <w:ind w:left="0" w:leftChars="0" w:right="0" w:rightChars="0" w:firstLine="360"/>
        <w:jc w:val="left"/>
        <w:textAlignment w:val="auto"/>
        <w:outlineLvl w:val="9"/>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第九条　有关机关及其部门应当保持政策的连续和稳定，其依法做出的经济社会发展规划、行政许可决定、招商引资书面承诺等，不得随意改变。因公共利益或者其他法定事由确需撤回或者变更的，应当依照法定权限和程序进行。</w:t>
      </w:r>
    </w:p>
    <w:p>
      <w:pPr>
        <w:keepNext w:val="0"/>
        <w:keepLines w:val="0"/>
        <w:pageBreakBefore w:val="0"/>
        <w:widowControl/>
        <w:kinsoku/>
        <w:wordWrap/>
        <w:overflowPunct/>
        <w:topLinePunct w:val="0"/>
        <w:autoSpaceDE/>
        <w:autoSpaceDN/>
        <w:bidi w:val="0"/>
        <w:adjustRightInd/>
        <w:snapToGrid/>
        <w:spacing w:beforeAutospacing="0" w:line="440" w:lineRule="exact"/>
        <w:ind w:left="0" w:leftChars="0" w:right="0" w:rightChars="0"/>
        <w:jc w:val="left"/>
        <w:textAlignment w:val="auto"/>
        <w:outlineLvl w:val="9"/>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　　第十条　省、市、县人民政府及其有关部门应当依法平等保护本地企业和外地企业的合法权益。不得禁止、限制外地企业到本地从事生产经营活动或者禁止、限制外地商品、服务进入本地市场，法律、行政法规另有规定的除外。</w:t>
      </w:r>
    </w:p>
    <w:p>
      <w:pPr>
        <w:keepNext w:val="0"/>
        <w:keepLines w:val="0"/>
        <w:pageBreakBefore w:val="0"/>
        <w:widowControl/>
        <w:kinsoku/>
        <w:wordWrap/>
        <w:overflowPunct/>
        <w:topLinePunct w:val="0"/>
        <w:autoSpaceDE/>
        <w:autoSpaceDN/>
        <w:bidi w:val="0"/>
        <w:adjustRightInd/>
        <w:snapToGrid/>
        <w:spacing w:beforeAutospacing="0" w:line="440" w:lineRule="exact"/>
        <w:ind w:left="0" w:leftChars="0" w:right="0" w:rightChars="0"/>
        <w:jc w:val="left"/>
        <w:textAlignment w:val="auto"/>
        <w:outlineLvl w:val="9"/>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　　特许经营项目建设运营标准和监督管理要求明确、有关领域市场竞争比较充分的，应当通过招标方式选择特许经营者。</w:t>
      </w:r>
    </w:p>
    <w:p>
      <w:pPr>
        <w:keepNext w:val="0"/>
        <w:keepLines w:val="0"/>
        <w:pageBreakBefore w:val="0"/>
        <w:widowControl/>
        <w:kinsoku/>
        <w:wordWrap/>
        <w:overflowPunct/>
        <w:topLinePunct w:val="0"/>
        <w:autoSpaceDE/>
        <w:autoSpaceDN/>
        <w:bidi w:val="0"/>
        <w:adjustRightInd/>
        <w:snapToGrid/>
        <w:spacing w:beforeAutospacing="0" w:line="440" w:lineRule="exact"/>
        <w:ind w:left="0" w:leftChars="0" w:right="0" w:rightChars="0"/>
        <w:jc w:val="left"/>
        <w:textAlignment w:val="auto"/>
        <w:outlineLvl w:val="9"/>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　　第十一条　投资者、企业依法享有获取政务信息的权利，并有权咨询有关情况以及查阅、复制有关资料，政府有关部门应当依法提供。</w:t>
      </w:r>
    </w:p>
    <w:p>
      <w:pPr>
        <w:keepNext w:val="0"/>
        <w:keepLines w:val="0"/>
        <w:pageBreakBefore w:val="0"/>
        <w:widowControl/>
        <w:kinsoku/>
        <w:wordWrap/>
        <w:overflowPunct/>
        <w:topLinePunct w:val="0"/>
        <w:autoSpaceDE/>
        <w:autoSpaceDN/>
        <w:bidi w:val="0"/>
        <w:adjustRightInd/>
        <w:snapToGrid/>
        <w:spacing w:beforeAutospacing="0" w:line="440" w:lineRule="exact"/>
        <w:ind w:left="0" w:leftChars="0" w:right="0" w:rightChars="0"/>
        <w:jc w:val="left"/>
        <w:textAlignment w:val="auto"/>
        <w:outlineLvl w:val="9"/>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　　第十二条　电力、自来水、热力、燃气、通信、消防、公安、城管、卫生防疫、人防、地震等直接关系公共利益的特定行业和政府部门，应当建立为优化营商环境服务的工作规则，将服务标准、资费标准和行政机关依法规定的条件向社会公开，并按照规定向企业提供安全、方便、快捷、稳定和价格合理的普遍服务，不得强迫企业接受不合理的条件。政府有关部门应当加强对前款特定行业的监督管理。</w:t>
      </w:r>
    </w:p>
    <w:p>
      <w:pPr>
        <w:keepNext w:val="0"/>
        <w:keepLines w:val="0"/>
        <w:pageBreakBefore w:val="0"/>
        <w:widowControl/>
        <w:kinsoku/>
        <w:wordWrap/>
        <w:overflowPunct/>
        <w:topLinePunct w:val="0"/>
        <w:autoSpaceDE/>
        <w:autoSpaceDN/>
        <w:bidi w:val="0"/>
        <w:adjustRightInd/>
        <w:snapToGrid/>
        <w:spacing w:beforeAutospacing="0" w:line="440" w:lineRule="exact"/>
        <w:ind w:left="0" w:leftChars="0" w:right="0" w:rightChars="0"/>
        <w:jc w:val="left"/>
        <w:textAlignment w:val="auto"/>
        <w:outlineLvl w:val="9"/>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　　第十三条　省、市、县人民政府应当整合信用信息资源，构建统一、公开的信用信息服务平台，收集市场主体在社会经济活动中形成的与信用状况有关的贷款、担保、合同履行等交易记录，以及环境保护、金融、工商登记、税收缴纳、社保缴费、交通违章、行政处罚、法院强制执行等信用信息，建立和完善信用信息档案及查询制度，依法提供免费查询服务。</w:t>
      </w:r>
    </w:p>
    <w:p>
      <w:pPr>
        <w:keepNext w:val="0"/>
        <w:keepLines w:val="0"/>
        <w:pageBreakBefore w:val="0"/>
        <w:widowControl/>
        <w:kinsoku/>
        <w:wordWrap/>
        <w:overflowPunct/>
        <w:topLinePunct w:val="0"/>
        <w:autoSpaceDE/>
        <w:autoSpaceDN/>
        <w:bidi w:val="0"/>
        <w:adjustRightInd/>
        <w:snapToGrid/>
        <w:spacing w:beforeAutospacing="0" w:line="440" w:lineRule="exact"/>
        <w:ind w:left="0" w:leftChars="0" w:right="0" w:rightChars="0"/>
        <w:jc w:val="left"/>
        <w:textAlignment w:val="auto"/>
        <w:outlineLvl w:val="9"/>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　　第十四条　除涉及国家秘密和依法受到保护的商业秘密、个人隐私事项外，政府有关部门应当将其职责内容、工作程序、服务承诺、行政执法等履行职责的政务活动事项，通过政府网站、部门网站、办事指南，以及广播、电视、报刊等新闻媒体向社会公开。</w:t>
      </w:r>
    </w:p>
    <w:p>
      <w:pPr>
        <w:keepNext w:val="0"/>
        <w:keepLines w:val="0"/>
        <w:pageBreakBefore w:val="0"/>
        <w:widowControl/>
        <w:kinsoku/>
        <w:wordWrap/>
        <w:overflowPunct/>
        <w:topLinePunct w:val="0"/>
        <w:autoSpaceDE/>
        <w:autoSpaceDN/>
        <w:bidi w:val="0"/>
        <w:adjustRightInd/>
        <w:snapToGrid/>
        <w:spacing w:beforeAutospacing="0" w:line="440" w:lineRule="exact"/>
        <w:ind w:left="0" w:leftChars="0" w:right="0" w:rightChars="0"/>
        <w:jc w:val="left"/>
        <w:textAlignment w:val="auto"/>
        <w:outlineLvl w:val="9"/>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　　第十五条　政府有关部门应当制定权责清单和权力运行流程图，将行使的行政职权及依据、行使主体、运行流程、办结时限、对应责任等以清单形式向社会公示，并接受社会监督。</w:t>
      </w:r>
    </w:p>
    <w:p>
      <w:pPr>
        <w:keepNext w:val="0"/>
        <w:keepLines w:val="0"/>
        <w:pageBreakBefore w:val="0"/>
        <w:widowControl/>
        <w:kinsoku/>
        <w:wordWrap/>
        <w:overflowPunct/>
        <w:topLinePunct w:val="0"/>
        <w:autoSpaceDE/>
        <w:autoSpaceDN/>
        <w:bidi w:val="0"/>
        <w:adjustRightInd/>
        <w:snapToGrid/>
        <w:spacing w:beforeAutospacing="0" w:line="440" w:lineRule="exact"/>
        <w:ind w:left="0" w:leftChars="0" w:right="0" w:rightChars="0"/>
        <w:jc w:val="left"/>
        <w:textAlignment w:val="auto"/>
        <w:outlineLvl w:val="9"/>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　　第十六条　取消没有法定依据的审批、投资限制、技术性审查、公共产品及公共服务指定。</w:t>
      </w:r>
    </w:p>
    <w:p>
      <w:pPr>
        <w:keepNext w:val="0"/>
        <w:keepLines w:val="0"/>
        <w:pageBreakBefore w:val="0"/>
        <w:widowControl/>
        <w:kinsoku/>
        <w:wordWrap/>
        <w:overflowPunct/>
        <w:topLinePunct w:val="0"/>
        <w:autoSpaceDE/>
        <w:autoSpaceDN/>
        <w:bidi w:val="0"/>
        <w:adjustRightInd/>
        <w:snapToGrid/>
        <w:spacing w:beforeAutospacing="0" w:line="440" w:lineRule="exact"/>
        <w:ind w:left="0" w:leftChars="0" w:right="0" w:rightChars="0"/>
        <w:jc w:val="left"/>
        <w:textAlignment w:val="auto"/>
        <w:outlineLvl w:val="9"/>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　　鼓励支持推行并联审批、网上审批，全面提高审批服务效能。</w:t>
      </w:r>
    </w:p>
    <w:p>
      <w:pPr>
        <w:keepNext w:val="0"/>
        <w:keepLines w:val="0"/>
        <w:pageBreakBefore w:val="0"/>
        <w:widowControl/>
        <w:kinsoku/>
        <w:wordWrap/>
        <w:overflowPunct/>
        <w:topLinePunct w:val="0"/>
        <w:autoSpaceDE/>
        <w:autoSpaceDN/>
        <w:bidi w:val="0"/>
        <w:adjustRightInd/>
        <w:snapToGrid/>
        <w:spacing w:beforeAutospacing="0" w:line="440" w:lineRule="exact"/>
        <w:ind w:left="0" w:leftChars="0" w:right="0" w:rightChars="0"/>
        <w:jc w:val="left"/>
        <w:textAlignment w:val="auto"/>
        <w:outlineLvl w:val="9"/>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　　第十七条　省、市、县人民政府应当按照国家有关规定，加快推进行政审批和政务事项网上办理和预审咨询服务建设，将有关联的行政审批事项和行政事业性收费全部纳入政府政务服务中心管理。</w:t>
      </w:r>
    </w:p>
    <w:p>
      <w:pPr>
        <w:keepNext w:val="0"/>
        <w:keepLines w:val="0"/>
        <w:pageBreakBefore w:val="0"/>
        <w:widowControl/>
        <w:kinsoku/>
        <w:wordWrap/>
        <w:overflowPunct/>
        <w:topLinePunct w:val="0"/>
        <w:autoSpaceDE/>
        <w:autoSpaceDN/>
        <w:bidi w:val="0"/>
        <w:adjustRightInd/>
        <w:snapToGrid/>
        <w:spacing w:beforeAutospacing="0" w:line="440" w:lineRule="exact"/>
        <w:ind w:left="0" w:leftChars="0" w:right="0" w:rightChars="0"/>
        <w:jc w:val="left"/>
        <w:textAlignment w:val="auto"/>
        <w:outlineLvl w:val="9"/>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　　政府工程建设项目招标投标、土地使用权和矿业权出让、国有产权交易、政府采购应当全部纳入公共资源交易平台，有序推进其他公共资源交易纳入公共资源交易平台体系。</w:t>
      </w:r>
    </w:p>
    <w:p>
      <w:pPr>
        <w:keepNext w:val="0"/>
        <w:keepLines w:val="0"/>
        <w:pageBreakBefore w:val="0"/>
        <w:widowControl/>
        <w:kinsoku/>
        <w:wordWrap/>
        <w:overflowPunct/>
        <w:topLinePunct w:val="0"/>
        <w:autoSpaceDE/>
        <w:autoSpaceDN/>
        <w:bidi w:val="0"/>
        <w:adjustRightInd/>
        <w:snapToGrid/>
        <w:spacing w:beforeAutospacing="0" w:line="440" w:lineRule="exact"/>
        <w:ind w:left="0" w:leftChars="0" w:right="0" w:rightChars="0"/>
        <w:jc w:val="left"/>
        <w:textAlignment w:val="auto"/>
        <w:outlineLvl w:val="9"/>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　　第十八条　政府有关部门应当完善内部工作制度，建立健全岗位责任制、限时办结制、首问负责制、一次性告知制等工作制度。</w:t>
      </w:r>
    </w:p>
    <w:p>
      <w:pPr>
        <w:keepNext w:val="0"/>
        <w:keepLines w:val="0"/>
        <w:pageBreakBefore w:val="0"/>
        <w:widowControl/>
        <w:kinsoku/>
        <w:wordWrap/>
        <w:overflowPunct/>
        <w:topLinePunct w:val="0"/>
        <w:autoSpaceDE/>
        <w:autoSpaceDN/>
        <w:bidi w:val="0"/>
        <w:adjustRightInd/>
        <w:snapToGrid/>
        <w:spacing w:beforeAutospacing="0" w:line="440" w:lineRule="exact"/>
        <w:ind w:left="0" w:leftChars="0" w:right="0" w:rightChars="0"/>
        <w:jc w:val="left"/>
        <w:textAlignment w:val="auto"/>
        <w:outlineLvl w:val="9"/>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　　进驻政务服务中心的政府有关部门应当合理设置审批事项，科学配置工作人员，对其服务窗口办理事项充分授权，确保依法不需要现场勘察、集体讨论、专家论证、听证的审批事项，在窗口受理后直接办结。</w:t>
      </w:r>
    </w:p>
    <w:p>
      <w:pPr>
        <w:keepNext w:val="0"/>
        <w:keepLines w:val="0"/>
        <w:pageBreakBefore w:val="0"/>
        <w:widowControl/>
        <w:kinsoku/>
        <w:wordWrap/>
        <w:overflowPunct/>
        <w:topLinePunct w:val="0"/>
        <w:autoSpaceDE/>
        <w:autoSpaceDN/>
        <w:bidi w:val="0"/>
        <w:adjustRightInd/>
        <w:snapToGrid/>
        <w:spacing w:beforeAutospacing="0" w:line="440" w:lineRule="exact"/>
        <w:ind w:left="0" w:leftChars="0" w:right="0" w:rightChars="0"/>
        <w:jc w:val="left"/>
        <w:textAlignment w:val="auto"/>
        <w:outlineLvl w:val="9"/>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　　企业设立登记应当五个工作日内办结、变更登记三个工作日内办结、名称核准当日办结。未开业企业以及无债权债务企业，按照规定实行简易注销程序。</w:t>
      </w:r>
    </w:p>
    <w:p>
      <w:pPr>
        <w:keepNext w:val="0"/>
        <w:keepLines w:val="0"/>
        <w:pageBreakBefore w:val="0"/>
        <w:widowControl/>
        <w:kinsoku/>
        <w:wordWrap/>
        <w:overflowPunct/>
        <w:topLinePunct w:val="0"/>
        <w:autoSpaceDE/>
        <w:autoSpaceDN/>
        <w:bidi w:val="0"/>
        <w:adjustRightInd/>
        <w:snapToGrid/>
        <w:spacing w:beforeAutospacing="0" w:line="440" w:lineRule="exact"/>
        <w:ind w:left="0" w:leftChars="0" w:right="0" w:rightChars="0"/>
        <w:jc w:val="left"/>
        <w:textAlignment w:val="auto"/>
        <w:outlineLvl w:val="9"/>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　　第十九条　实行中介服务清单管理制度。能够通过征求相关部门意见、加强事中事后监管解决或者申请人可以按照要求自行完成的事项，不得设定中介服务。现有或者已取消的行政审批事项，不得转为中介服务。</w:t>
      </w:r>
    </w:p>
    <w:p>
      <w:pPr>
        <w:keepNext w:val="0"/>
        <w:keepLines w:val="0"/>
        <w:pageBreakBefore w:val="0"/>
        <w:widowControl/>
        <w:kinsoku/>
        <w:wordWrap/>
        <w:overflowPunct/>
        <w:topLinePunct w:val="0"/>
        <w:autoSpaceDE/>
        <w:autoSpaceDN/>
        <w:bidi w:val="0"/>
        <w:adjustRightInd/>
        <w:snapToGrid/>
        <w:spacing w:beforeAutospacing="0" w:line="440" w:lineRule="exact"/>
        <w:ind w:left="0" w:leftChars="0" w:right="0" w:rightChars="0"/>
        <w:jc w:val="left"/>
        <w:textAlignment w:val="auto"/>
        <w:outlineLvl w:val="9"/>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　　除法律、行政法规以及国务院决定明确的资质资格许可外，取消其他中介服务机构资质资格审批。取消部门设定的区域性、行业性或者部门间中介服务机构执业限制。</w:t>
      </w:r>
    </w:p>
    <w:p>
      <w:pPr>
        <w:keepNext w:val="0"/>
        <w:keepLines w:val="0"/>
        <w:pageBreakBefore w:val="0"/>
        <w:widowControl/>
        <w:kinsoku/>
        <w:wordWrap/>
        <w:overflowPunct/>
        <w:topLinePunct w:val="0"/>
        <w:autoSpaceDE/>
        <w:autoSpaceDN/>
        <w:bidi w:val="0"/>
        <w:adjustRightInd/>
        <w:snapToGrid/>
        <w:spacing w:beforeAutospacing="0" w:line="440" w:lineRule="exact"/>
        <w:ind w:left="0" w:leftChars="0" w:right="0" w:rightChars="0"/>
        <w:jc w:val="left"/>
        <w:textAlignment w:val="auto"/>
        <w:outlineLvl w:val="9"/>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　　第二十条　省、市、县人民政府应当完善签约项目跟踪落实服务机制，建立重大落地项目巡访服务机制，对重要招商引资项目，可以指定政府负责人或者部门负责人全程跟踪服务，及时协调并帮助解决项目报批、建设和生产经营中的相关问题。</w:t>
      </w:r>
    </w:p>
    <w:p>
      <w:pPr>
        <w:keepNext w:val="0"/>
        <w:keepLines w:val="0"/>
        <w:pageBreakBefore w:val="0"/>
        <w:widowControl/>
        <w:kinsoku/>
        <w:wordWrap/>
        <w:overflowPunct/>
        <w:topLinePunct w:val="0"/>
        <w:autoSpaceDE/>
        <w:autoSpaceDN/>
        <w:bidi w:val="0"/>
        <w:adjustRightInd/>
        <w:snapToGrid/>
        <w:spacing w:beforeAutospacing="0" w:line="440" w:lineRule="exact"/>
        <w:ind w:left="0" w:leftChars="0" w:right="0" w:rightChars="0"/>
        <w:jc w:val="left"/>
        <w:textAlignment w:val="auto"/>
        <w:outlineLvl w:val="9"/>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　　第二十一条　省、市、县人民政府及其有关部门在招商引资过程中，不得作出违背现行法律、法规以及规章、不能落实或者超出本级人民政府职权职能范围的政策承诺。招商引资过程中承诺的投资条件，应当以书面的形式体现并执行。招商引资成果应当在政府网站公开，接受社会监督。</w:t>
      </w:r>
    </w:p>
    <w:p>
      <w:pPr>
        <w:keepNext w:val="0"/>
        <w:keepLines w:val="0"/>
        <w:pageBreakBefore w:val="0"/>
        <w:widowControl/>
        <w:kinsoku/>
        <w:wordWrap/>
        <w:overflowPunct/>
        <w:topLinePunct w:val="0"/>
        <w:autoSpaceDE/>
        <w:autoSpaceDN/>
        <w:bidi w:val="0"/>
        <w:adjustRightInd/>
        <w:snapToGrid/>
        <w:spacing w:beforeAutospacing="0" w:line="440" w:lineRule="exact"/>
        <w:ind w:left="0" w:leftChars="0" w:right="0" w:rightChars="0"/>
        <w:jc w:val="left"/>
        <w:textAlignment w:val="auto"/>
        <w:outlineLvl w:val="9"/>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　　第二十二条　行政执法机关对企业生产经营活动开展行政执法检查，应当遵守有关规定，并编制年度行政执法检查计划，经本级人民政府批准后方可开展。经批准的行政执法检查计划，应当向社会公开;未经批准的行政执法检查，不得开展。</w:t>
      </w:r>
    </w:p>
    <w:p>
      <w:pPr>
        <w:keepNext w:val="0"/>
        <w:keepLines w:val="0"/>
        <w:pageBreakBefore w:val="0"/>
        <w:widowControl/>
        <w:kinsoku/>
        <w:wordWrap/>
        <w:overflowPunct/>
        <w:topLinePunct w:val="0"/>
        <w:autoSpaceDE/>
        <w:autoSpaceDN/>
        <w:bidi w:val="0"/>
        <w:adjustRightInd/>
        <w:snapToGrid/>
        <w:spacing w:beforeAutospacing="0" w:line="440" w:lineRule="exact"/>
        <w:ind w:left="0" w:leftChars="0" w:right="0" w:rightChars="0"/>
        <w:jc w:val="left"/>
        <w:textAlignment w:val="auto"/>
        <w:outlineLvl w:val="9"/>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　　同一行政执法机关对同一企业的执法检查，每年不得超过一次;同一系统的上级行政执法机关已对同一企业执法检查的，下级行政执法机关不得再次检查。多个行政执法机关对同一企业提出执法检查计划的，由同级政府法制部门协调，明确一个行政执法机关实行联合检查。</w:t>
      </w:r>
    </w:p>
    <w:p>
      <w:pPr>
        <w:keepNext w:val="0"/>
        <w:keepLines w:val="0"/>
        <w:pageBreakBefore w:val="0"/>
        <w:widowControl/>
        <w:kinsoku/>
        <w:wordWrap/>
        <w:overflowPunct/>
        <w:topLinePunct w:val="0"/>
        <w:autoSpaceDE/>
        <w:autoSpaceDN/>
        <w:bidi w:val="0"/>
        <w:adjustRightInd/>
        <w:snapToGrid/>
        <w:spacing w:beforeAutospacing="0" w:line="440" w:lineRule="exact"/>
        <w:ind w:left="0" w:leftChars="0" w:right="0" w:rightChars="0"/>
        <w:jc w:val="left"/>
        <w:textAlignment w:val="auto"/>
        <w:outlineLvl w:val="9"/>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　　对法律、法规规定的食品药品安全、安全生产、公共安全、环境保护等直接涉及人民生命财产安全事项的随机检查，以及省、市、县人民政府临时部署的执法检查，行政执法机关应当依法规范开展，检查结束后三十日内向本级政府法制部门备案检查实施情况。</w:t>
      </w:r>
    </w:p>
    <w:p>
      <w:pPr>
        <w:keepNext w:val="0"/>
        <w:keepLines w:val="0"/>
        <w:pageBreakBefore w:val="0"/>
        <w:widowControl/>
        <w:kinsoku/>
        <w:wordWrap/>
        <w:overflowPunct/>
        <w:topLinePunct w:val="0"/>
        <w:autoSpaceDE/>
        <w:autoSpaceDN/>
        <w:bidi w:val="0"/>
        <w:adjustRightInd/>
        <w:snapToGrid/>
        <w:spacing w:beforeAutospacing="0" w:line="440" w:lineRule="exact"/>
        <w:ind w:left="0" w:leftChars="0" w:right="0" w:rightChars="0"/>
        <w:jc w:val="left"/>
        <w:textAlignment w:val="auto"/>
        <w:outlineLvl w:val="9"/>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　　保障企业合法经营权益，对影响企业合法经营的依法给予追究。</w:t>
      </w:r>
    </w:p>
    <w:p>
      <w:pPr>
        <w:keepNext w:val="0"/>
        <w:keepLines w:val="0"/>
        <w:pageBreakBefore w:val="0"/>
        <w:widowControl/>
        <w:kinsoku/>
        <w:wordWrap/>
        <w:overflowPunct/>
        <w:topLinePunct w:val="0"/>
        <w:autoSpaceDE/>
        <w:autoSpaceDN/>
        <w:bidi w:val="0"/>
        <w:adjustRightInd/>
        <w:snapToGrid/>
        <w:spacing w:beforeAutospacing="0" w:line="440" w:lineRule="exact"/>
        <w:ind w:left="0" w:leftChars="0" w:right="0" w:rightChars="0"/>
        <w:jc w:val="left"/>
        <w:textAlignment w:val="auto"/>
        <w:outlineLvl w:val="9"/>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　　第二十三条　财政、价格等行政管理部门每年应当依法对涉企行政事业性收费、政府性基金项目，以及实施政府定价或者指导价的经营服务性收费项目进行核定，并在政府网站向社会公布清单目录。没有列入涉企行政事业性收费清单目录的项目不得收费。</w:t>
      </w:r>
    </w:p>
    <w:p>
      <w:pPr>
        <w:keepNext w:val="0"/>
        <w:keepLines w:val="0"/>
        <w:pageBreakBefore w:val="0"/>
        <w:kinsoku/>
        <w:wordWrap/>
        <w:overflowPunct/>
        <w:topLinePunct w:val="0"/>
        <w:autoSpaceDE/>
        <w:autoSpaceDN/>
        <w:bidi w:val="0"/>
        <w:adjustRightInd/>
        <w:snapToGrid/>
        <w:spacing w:beforeAutospacing="0" w:line="440" w:lineRule="exact"/>
        <w:ind w:left="0" w:leftChars="0" w:right="0" w:rightChars="0" w:firstLine="560" w:firstLineChars="200"/>
        <w:textAlignment w:val="auto"/>
        <w:outlineLvl w:val="9"/>
        <w:rPr>
          <w:sz w:val="28"/>
          <w:szCs w:val="28"/>
        </w:rPr>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5427913"/>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5B2"/>
    <w:rsid w:val="00061F84"/>
    <w:rsid w:val="0076222A"/>
    <w:rsid w:val="009335B2"/>
    <w:rsid w:val="0A410B15"/>
    <w:rsid w:val="15042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449</Words>
  <Characters>2561</Characters>
  <Lines>21</Lines>
  <Paragraphs>6</Paragraphs>
  <ScaleCrop>false</ScaleCrop>
  <LinksUpToDate>false</LinksUpToDate>
  <CharactersWithSpaces>3004</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2017-09-12T02:35:00Z</dcterms:created>
  <dc:creator>Sky123.Org</dc:creator>
  <cp:lastModifiedBy>Administrator</cp:lastModifiedBy>
  <dcterms:modified xsi:type="dcterms:W3CDTF">2017-09-12T02:56:42Z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